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37" w:rsidRPr="00014994" w:rsidRDefault="00F25E37" w:rsidP="00F25E37">
      <w:pPr>
        <w:keepNext/>
        <w:widowControl w:val="0"/>
        <w:autoSpaceDN w:val="0"/>
        <w:spacing w:after="0" w:line="240" w:lineRule="auto"/>
        <w:ind w:left="345" w:right="30"/>
        <w:jc w:val="center"/>
        <w:outlineLvl w:val="0"/>
        <w:rPr>
          <w:rFonts w:ascii="Segoe UI" w:hAnsi="Segoe UI" w:cs="Segoe UI"/>
          <w:caps/>
          <w:color w:val="262626"/>
          <w:kern w:val="36"/>
          <w:sz w:val="27"/>
          <w:szCs w:val="27"/>
          <w:lang w:eastAsia="it-CH"/>
        </w:rPr>
      </w:pPr>
      <w:r w:rsidRPr="00014994">
        <w:rPr>
          <w:rFonts w:ascii="Segoe UI" w:hAnsi="Segoe UI" w:cs="Segoe UI"/>
          <w:caps/>
          <w:color w:val="262626"/>
          <w:kern w:val="3"/>
          <w:sz w:val="27"/>
          <w:szCs w:val="27"/>
        </w:rPr>
        <w:t>CONTA.NUMERI (funzione CONTA.NUMERI)</w:t>
      </w:r>
    </w:p>
    <w:p w:rsidR="00F25E37" w:rsidRPr="00014994" w:rsidRDefault="00F25E37" w:rsidP="00F25E37">
      <w:pPr>
        <w:autoSpaceDE w:val="0"/>
        <w:autoSpaceDN w:val="0"/>
        <w:spacing w:before="150" w:after="150" w:line="336" w:lineRule="atLeast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In questo articolo vengono illustrati la sintassi delle formule e l'utilizzo della </w:t>
      </w:r>
      <w:hyperlink r:id="rId7" w:history="1">
        <w:r w:rsidRPr="00014994">
          <w:rPr>
            <w:rFonts w:ascii="Segoe UI" w:eastAsia="Times New Roman" w:hAnsi="Segoe UI" w:cs="Segoe UI"/>
            <w:color w:val="336699"/>
            <w:kern w:val="3"/>
            <w:sz w:val="21"/>
            <w:szCs w:val="21"/>
          </w:rPr>
          <w:t>funzione</w:t>
        </w:r>
        <w:r w:rsidRPr="00014994">
          <w:rPr>
            <w:rFonts w:ascii="Segoe UI" w:eastAsia="Times New Roman" w:hAnsi="Segoe UI" w:cs="Segoe UI"/>
            <w:vanish/>
            <w:color w:val="444444"/>
            <w:kern w:val="3"/>
            <w:sz w:val="21"/>
            <w:szCs w:val="21"/>
          </w:rPr>
          <w:t xml:space="preserve"> (funzione: Formula predefinita che accetta uno o più valori, esegue un'operazione e restituisce uno o più valori. Utilizzare le funzioni per semplificare e abbreviare le formule in un foglio di lavoro, in particolare se si eseguono calcoli lunghi e complessi.)</w:t>
        </w:r>
      </w:hyperlink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CONTA.NUMERI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 in Microsoft Excel.</w:t>
      </w:r>
    </w:p>
    <w:p w:rsidR="00F25E37" w:rsidRPr="00014994" w:rsidRDefault="00F25E37" w:rsidP="00F25E37">
      <w:pPr>
        <w:autoSpaceDE w:val="0"/>
        <w:autoSpaceDN w:val="0"/>
        <w:spacing w:after="135" w:line="336" w:lineRule="atLeast"/>
        <w:outlineLvl w:val="2"/>
        <w:rPr>
          <w:rFonts w:ascii="Segoe UI" w:eastAsia="Times New Roman" w:hAnsi="Segoe UI" w:cs="Segoe UI"/>
          <w:color w:val="444444"/>
          <w:kern w:val="3"/>
          <w:sz w:val="25"/>
          <w:szCs w:val="25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5"/>
          <w:szCs w:val="25"/>
        </w:rPr>
        <w:t>Descrizione</w:t>
      </w:r>
    </w:p>
    <w:p w:rsidR="00F25E37" w:rsidRPr="00014994" w:rsidRDefault="00F25E37" w:rsidP="00F25E37">
      <w:pPr>
        <w:autoSpaceDE w:val="0"/>
        <w:autoSpaceDN w:val="0"/>
        <w:spacing w:before="150" w:after="150" w:line="336" w:lineRule="atLeast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La funzione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CONTA.NUMERI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 conta il numero di celle che contengono numeri e conta i numeri presenti nell'elenco degli argomenti. Utilizzare questa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 xml:space="preserve"> 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>funzione per determinare il numero di voci in un campo numerico di un intervallo o di una matrice di numeri. È ad esempio possibile utilizzare la formula seguente per contare i numeri nell'intervallo A1:A20:</w:t>
      </w:r>
    </w:p>
    <w:p w:rsidR="00F25E37" w:rsidRPr="00014994" w:rsidRDefault="00F25E37" w:rsidP="00F25E3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36" w:lineRule="atLeast"/>
        <w:rPr>
          <w:rFonts w:ascii="Courier New" w:eastAsia="Times New Roman" w:hAnsi="Courier New" w:cs="Courier New"/>
          <w:color w:val="444444"/>
          <w:kern w:val="3"/>
          <w:sz w:val="20"/>
          <w:szCs w:val="20"/>
        </w:rPr>
      </w:pPr>
      <w:r w:rsidRPr="00014994">
        <w:rPr>
          <w:rFonts w:ascii="Courier New" w:eastAsia="Times New Roman" w:hAnsi="Courier New" w:cs="Courier New"/>
          <w:color w:val="444444"/>
          <w:kern w:val="3"/>
          <w:sz w:val="20"/>
          <w:szCs w:val="20"/>
        </w:rPr>
        <w:t>=CONTA.NUMERI(A1:A20)</w:t>
      </w:r>
    </w:p>
    <w:p w:rsidR="00F25E37" w:rsidRPr="00014994" w:rsidRDefault="00F25E37" w:rsidP="00F25E37">
      <w:pPr>
        <w:autoSpaceDE w:val="0"/>
        <w:autoSpaceDN w:val="0"/>
        <w:spacing w:before="150" w:after="150" w:line="336" w:lineRule="atLeast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In questo esempio se cinque delle celle dell'intervallo contengono numeri, il risultato sarà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5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>.</w:t>
      </w:r>
    </w:p>
    <w:p w:rsidR="00F25E37" w:rsidRPr="00014994" w:rsidRDefault="00F25E37" w:rsidP="00F25E37">
      <w:pPr>
        <w:autoSpaceDE w:val="0"/>
        <w:autoSpaceDN w:val="0"/>
        <w:spacing w:after="135" w:line="336" w:lineRule="atLeast"/>
        <w:outlineLvl w:val="2"/>
        <w:rPr>
          <w:rFonts w:ascii="Segoe UI" w:eastAsia="Times New Roman" w:hAnsi="Segoe UI" w:cs="Segoe UI"/>
          <w:color w:val="444444"/>
          <w:kern w:val="3"/>
          <w:sz w:val="25"/>
          <w:szCs w:val="25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5"/>
          <w:szCs w:val="25"/>
        </w:rPr>
        <w:t>Sintassi</w:t>
      </w:r>
    </w:p>
    <w:p w:rsidR="00F25E37" w:rsidRPr="00014994" w:rsidRDefault="00F25E37" w:rsidP="00F25E37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36" w:lineRule="atLeast"/>
        <w:rPr>
          <w:rFonts w:ascii="Courier New" w:eastAsia="Times New Roman" w:hAnsi="Courier New" w:cs="Courier New"/>
          <w:color w:val="444444"/>
          <w:kern w:val="3"/>
          <w:sz w:val="20"/>
          <w:szCs w:val="20"/>
        </w:rPr>
      </w:pPr>
      <w:r w:rsidRPr="00014994">
        <w:rPr>
          <w:rFonts w:ascii="Courier New" w:eastAsia="Times New Roman" w:hAnsi="Courier New" w:cs="Courier New"/>
          <w:color w:val="444444"/>
          <w:kern w:val="3"/>
          <w:sz w:val="20"/>
          <w:szCs w:val="20"/>
        </w:rPr>
        <w:t>CONTA.NUMERI(val1; [val2]; ...)</w:t>
      </w:r>
    </w:p>
    <w:p w:rsidR="00F25E37" w:rsidRPr="00014994" w:rsidRDefault="00F25E37" w:rsidP="00F25E37">
      <w:pPr>
        <w:autoSpaceDE w:val="0"/>
        <w:autoSpaceDN w:val="0"/>
        <w:spacing w:before="150" w:after="150" w:line="336" w:lineRule="atLeast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Nella sintassi della funzione CONTA.NUMERI sono previsti gli </w:t>
      </w:r>
      <w:hyperlink r:id="rId8" w:history="1">
        <w:r w:rsidRPr="00014994">
          <w:rPr>
            <w:rFonts w:ascii="Segoe UI" w:eastAsia="Times New Roman" w:hAnsi="Segoe UI" w:cs="Segoe UI"/>
            <w:color w:val="336699"/>
            <w:kern w:val="3"/>
            <w:sz w:val="21"/>
            <w:szCs w:val="21"/>
          </w:rPr>
          <w:t>argomenti</w:t>
        </w:r>
        <w:r w:rsidRPr="00014994">
          <w:rPr>
            <w:rFonts w:ascii="Segoe UI" w:eastAsia="Times New Roman" w:hAnsi="Segoe UI" w:cs="Segoe UI"/>
            <w:vanish/>
            <w:color w:val="444444"/>
            <w:kern w:val="3"/>
            <w:sz w:val="21"/>
            <w:szCs w:val="21"/>
          </w:rPr>
          <w:t xml:space="preserve"> (argomento: Valore che fornisce informazioni per un'azione, un evento, un metodo, una proprietà, una funzione o una routine.)</w:t>
        </w:r>
      </w:hyperlink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 seguenti:</w:t>
      </w:r>
    </w:p>
    <w:p w:rsidR="00F25E37" w:rsidRPr="00014994" w:rsidRDefault="00F25E37" w:rsidP="00F25E37">
      <w:pPr>
        <w:numPr>
          <w:ilvl w:val="0"/>
          <w:numId w:val="1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proofErr w:type="gramStart"/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val</w:t>
      </w:r>
      <w:proofErr w:type="gramEnd"/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1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    Obbligatorio. Primo elemento, riferimento di cella o intervallo in cui si desidera contare i numeri. </w:t>
      </w:r>
    </w:p>
    <w:p w:rsidR="00F25E37" w:rsidRPr="00014994" w:rsidRDefault="00F25E37" w:rsidP="00F25E37">
      <w:pPr>
        <w:numPr>
          <w:ilvl w:val="0"/>
          <w:numId w:val="1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proofErr w:type="gramStart"/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val</w:t>
      </w:r>
      <w:proofErr w:type="gramEnd"/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2; ...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    Facoltativo. Fino a 255 elementi, riferimenti di cella o intervalli aggiuntivi in cui contare i numeri. </w:t>
      </w:r>
    </w:p>
    <w:p w:rsidR="00F25E37" w:rsidRPr="00014994" w:rsidRDefault="00F25E37" w:rsidP="00F25E37">
      <w:pPr>
        <w:autoSpaceDE w:val="0"/>
        <w:autoSpaceDN w:val="0"/>
        <w:spacing w:after="0" w:line="336" w:lineRule="atLeast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aps/>
          <w:color w:val="454545"/>
          <w:kern w:val="3"/>
          <w:sz w:val="19"/>
          <w:szCs w:val="19"/>
          <w:bdr w:val="single" w:sz="6" w:space="1" w:color="EAEAEA" w:frame="1"/>
          <w:shd w:val="clear" w:color="auto" w:fill="F9F9F9"/>
        </w:rPr>
        <w:t> Nota 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>  Gli argomenti possono contenere o fare riferimento a più dati di tipo diverso, di cui vengono tuttavia contati solo i numeri.</w:t>
      </w:r>
    </w:p>
    <w:p w:rsidR="00F25E37" w:rsidRPr="00014994" w:rsidRDefault="00F25E37" w:rsidP="00F25E37">
      <w:pPr>
        <w:autoSpaceDE w:val="0"/>
        <w:autoSpaceDN w:val="0"/>
        <w:spacing w:after="135" w:line="336" w:lineRule="atLeast"/>
        <w:outlineLvl w:val="2"/>
        <w:rPr>
          <w:rFonts w:ascii="Segoe UI" w:eastAsia="Times New Roman" w:hAnsi="Segoe UI" w:cs="Segoe UI"/>
          <w:color w:val="444444"/>
          <w:kern w:val="3"/>
          <w:sz w:val="25"/>
          <w:szCs w:val="25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5"/>
          <w:szCs w:val="25"/>
        </w:rPr>
        <w:t>Osservazioni</w:t>
      </w:r>
    </w:p>
    <w:p w:rsidR="00F25E37" w:rsidRPr="00014994" w:rsidRDefault="00F25E37" w:rsidP="00F25E37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Gli argomenti rappresentati da numeri, date o rappresentazioni in formato testo di numeri, ad esempio un numero racchiuso tra virgolette ("1), vengono contati. </w:t>
      </w:r>
    </w:p>
    <w:p w:rsidR="00F25E37" w:rsidRPr="00014994" w:rsidRDefault="00F25E37" w:rsidP="00F25E37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I valori logici e le rappresentazioni testuali di numeri digitati direttamente nell'elenco degli argomenti vengono contati. </w:t>
      </w:r>
    </w:p>
    <w:p w:rsidR="00F25E37" w:rsidRPr="00014994" w:rsidRDefault="00F25E37" w:rsidP="00F25E37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Gli argomenti rappresentati da valori di errore o da testo non convertibile in numeri non vengono contati. </w:t>
      </w:r>
    </w:p>
    <w:p w:rsidR="00F25E37" w:rsidRPr="00014994" w:rsidRDefault="00F25E37" w:rsidP="00F25E37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Se un argomento è una matrice o un riferimento, verranno contati solo i numeri della matrice o del riferimento. Le celle vuote, i valori logici, il testo o i valori di errore della matrice o del riferimento non verranno contati. </w:t>
      </w:r>
    </w:p>
    <w:p w:rsidR="00F25E37" w:rsidRPr="00014994" w:rsidRDefault="00F25E37" w:rsidP="00F25E37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Se si desidera contare valori logici, testo o valori di errore, utilizzare la funzione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CONTA.VALORI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. </w:t>
      </w:r>
    </w:p>
    <w:p w:rsidR="00860CA7" w:rsidRPr="000163FA" w:rsidRDefault="00F25E37" w:rsidP="000163FA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336" w:lineRule="atLeast"/>
        <w:ind w:left="75" w:right="240"/>
        <w:textAlignment w:val="auto"/>
        <w:rPr>
          <w:rFonts w:ascii="Segoe UI" w:eastAsia="Times New Roman" w:hAnsi="Segoe UI" w:cs="Segoe UI"/>
          <w:color w:val="444444"/>
          <w:kern w:val="3"/>
          <w:sz w:val="21"/>
          <w:szCs w:val="21"/>
        </w:rPr>
      </w:pP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Se si desidera contare solo i numeri che soddisfano determinati criteri, utilizzare la funzione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CONTA.SE</w:t>
      </w:r>
      <w:r w:rsidRPr="00014994">
        <w:rPr>
          <w:rFonts w:ascii="Segoe UI" w:eastAsia="Times New Roman" w:hAnsi="Segoe UI" w:cs="Segoe UI"/>
          <w:color w:val="444444"/>
          <w:kern w:val="3"/>
          <w:sz w:val="21"/>
          <w:szCs w:val="21"/>
        </w:rPr>
        <w:t xml:space="preserve"> o </w:t>
      </w:r>
      <w:r w:rsidRPr="00014994">
        <w:rPr>
          <w:rFonts w:ascii="Segoe UI" w:eastAsia="Times New Roman" w:hAnsi="Segoe UI" w:cs="Segoe UI"/>
          <w:b/>
          <w:bCs/>
          <w:color w:val="444444"/>
          <w:kern w:val="3"/>
          <w:sz w:val="21"/>
          <w:szCs w:val="21"/>
        </w:rPr>
        <w:t>CONTA.PIÙ.SE</w:t>
      </w:r>
      <w:r w:rsidR="00860CA7">
        <w:rPr>
          <w:rFonts w:ascii="Segoe UI" w:eastAsia="Times New Roman" w:hAnsi="Segoe UI" w:cs="Segoe UI"/>
          <w:color w:val="444444"/>
          <w:kern w:val="3"/>
          <w:sz w:val="21"/>
          <w:szCs w:val="21"/>
        </w:rPr>
        <w:t>.</w:t>
      </w:r>
      <w:bookmarkStart w:id="0" w:name="_GoBack"/>
      <w:bookmarkEnd w:id="0"/>
    </w:p>
    <w:sectPr w:rsidR="00860CA7" w:rsidRPr="000163FA" w:rsidSect="00F25E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BFD" w:rsidRDefault="00F33BFD" w:rsidP="00F25E37">
      <w:pPr>
        <w:spacing w:after="0" w:line="240" w:lineRule="auto"/>
      </w:pPr>
      <w:r>
        <w:separator/>
      </w:r>
    </w:p>
  </w:endnote>
  <w:endnote w:type="continuationSeparator" w:id="0">
    <w:p w:rsidR="00F33BFD" w:rsidRDefault="00F33BFD" w:rsidP="00F2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Default="00F25E3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Pr="00F25E37" w:rsidRDefault="00F25E37" w:rsidP="00F25E37">
    <w:pPr>
      <w:pStyle w:val="Pidipagina"/>
      <w:tabs>
        <w:tab w:val="clear" w:pos="9638"/>
        <w:tab w:val="right" w:pos="9354"/>
      </w:tabs>
      <w:rPr>
        <w:sz w:val="20"/>
        <w:szCs w:val="20"/>
      </w:rPr>
    </w:pPr>
    <w:r>
      <w:rPr>
        <w:sz w:val="20"/>
        <w:szCs w:val="20"/>
      </w:rPr>
      <w:t>Nome Cognome</w:t>
    </w:r>
    <w:r>
      <w:rPr>
        <w:sz w:val="20"/>
        <w:szCs w:val="20"/>
      </w:rPr>
      <w:tab/>
      <w:t>classe</w:t>
    </w:r>
    <w:r>
      <w:rPr>
        <w:sz w:val="20"/>
        <w:szCs w:val="20"/>
      </w:rPr>
      <w:tab/>
      <w:t>13 giugno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Default="00F25E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BFD" w:rsidRDefault="00F33BFD" w:rsidP="00F25E37">
      <w:pPr>
        <w:spacing w:after="0" w:line="240" w:lineRule="auto"/>
      </w:pPr>
      <w:r>
        <w:separator/>
      </w:r>
    </w:p>
  </w:footnote>
  <w:footnote w:type="continuationSeparator" w:id="0">
    <w:p w:rsidR="00F33BFD" w:rsidRDefault="00F33BFD" w:rsidP="00F2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Default="00F25E3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Default="00F25E3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37" w:rsidRDefault="00F25E3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8.25pt" o:bullet="t">
        <v:imagedata r:id="rId1" o:title="hrefIcon"/>
      </v:shape>
    </w:pict>
  </w:numPicBullet>
  <w:numPicBullet w:numPicBulletId="1">
    <w:pict>
      <v:shape id="_x0000_i1027" type="#_x0000_t75" style="width:3.75pt;height:11.25pt" o:bullet="t">
        <v:imagedata r:id="rId2" o:title="bullet"/>
      </v:shape>
    </w:pict>
  </w:numPicBullet>
  <w:numPicBullet w:numPicBulletId="2">
    <w:pict>
      <v:shape id="_x0000_i1028" type="#_x0000_t75" style="width:6.75pt;height:7.5pt" o:bullet="t">
        <v:imagedata r:id="rId3" o:title="grey_bullet"/>
      </v:shape>
    </w:pict>
  </w:numPicBullet>
  <w:numPicBullet w:numPicBulletId="3">
    <w:pict>
      <v:shape id="_x0000_i1029" type="#_x0000_t75" style="width:3in;height:3in" o:bullet="t"/>
    </w:pict>
  </w:numPicBullet>
  <w:abstractNum w:abstractNumId="0">
    <w:nsid w:val="1FD86705"/>
    <w:multiLevelType w:val="multilevel"/>
    <w:tmpl w:val="0A46771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F2101"/>
    <w:multiLevelType w:val="multilevel"/>
    <w:tmpl w:val="AA1449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37"/>
    <w:rsid w:val="000163FA"/>
    <w:rsid w:val="000B2875"/>
    <w:rsid w:val="00167FBF"/>
    <w:rsid w:val="00305F25"/>
    <w:rsid w:val="005C6DED"/>
    <w:rsid w:val="00860CA7"/>
    <w:rsid w:val="008B7827"/>
    <w:rsid w:val="00F25E37"/>
    <w:rsid w:val="00F3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chartTrackingRefBased/>
  <w15:docId w15:val="{807B0714-6453-4CB0-B46F-95722513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25E37"/>
    <w:pPr>
      <w:suppressAutoHyphens/>
      <w:textAlignment w:val="baseline"/>
    </w:pPr>
    <w:rPr>
      <w:rFonts w:ascii="Arial" w:eastAsia="SimSun, 宋体" w:hAnsi="Arial" w:cs="Times New Roman"/>
      <w:color w:val="000000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5E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5E37"/>
    <w:rPr>
      <w:rFonts w:ascii="Arial" w:eastAsia="SimSun, 宋体" w:hAnsi="Arial" w:cs="Times New Roman"/>
      <w:color w:val="000000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25E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5E37"/>
    <w:rPr>
      <w:rFonts w:ascii="Arial" w:eastAsia="SimSun, 宋体" w:hAnsi="Arial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ppendPopup(this,'660318812_2')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javascript:AppendPopup(this,'482258666_1')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Noseda</dc:creator>
  <cp:keywords/>
  <dc:description/>
  <cp:lastModifiedBy>Lorenza Noseda</cp:lastModifiedBy>
  <cp:revision>6</cp:revision>
  <dcterms:created xsi:type="dcterms:W3CDTF">2015-03-15T12:38:00Z</dcterms:created>
  <dcterms:modified xsi:type="dcterms:W3CDTF">2015-03-15T12:51:00Z</dcterms:modified>
</cp:coreProperties>
</file>