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05" w:rsidRPr="00781953" w:rsidRDefault="00102628" w:rsidP="00781953">
      <w:pPr>
        <w:spacing w:line="360" w:lineRule="auto"/>
        <w:rPr>
          <w:color w:val="4472C4" w:themeColor="accent5"/>
        </w:rPr>
      </w:pPr>
      <w:r w:rsidRPr="00781953">
        <w:rPr>
          <w:color w:val="4472C4" w:themeColor="accent5"/>
        </w:rPr>
        <w:t>70° Anniversario</w:t>
      </w:r>
    </w:p>
    <w:p w:rsidR="00B95105" w:rsidRPr="00781953" w:rsidRDefault="00102628" w:rsidP="00781953">
      <w:pPr>
        <w:spacing w:line="360" w:lineRule="auto"/>
      </w:pPr>
      <w:r w:rsidRPr="00781953">
        <w:t>Il Festival di Locarno ha raggiunto un invidiabile traguardo e ha festeggiato il suo anniversario con un’edizione ricca di ospiti ed eventi. La manifestazione ha sfoderato un programma con molte o</w:t>
      </w:r>
      <w:bookmarkStart w:id="0" w:name="_GoBack"/>
      <w:bookmarkEnd w:id="0"/>
      <w:r w:rsidRPr="00781953">
        <w:t xml:space="preserve">pere di giovani registi, premi speciali a veterani della settima arte e una retrospettiva dedicata a Jacques Tourneur. </w:t>
      </w:r>
    </w:p>
    <w:p w:rsidR="00B95105" w:rsidRPr="00781953" w:rsidRDefault="00102628" w:rsidP="00781953">
      <w:pPr>
        <w:spacing w:line="360" w:lineRule="auto"/>
        <w:rPr>
          <w:color w:val="00B050"/>
        </w:rPr>
      </w:pPr>
      <w:r w:rsidRPr="00781953">
        <w:rPr>
          <w:color w:val="00B050"/>
        </w:rPr>
        <w:t>Lo schermo sotto le stelle</w:t>
      </w:r>
    </w:p>
    <w:p w:rsidR="00B95105" w:rsidRPr="00781953" w:rsidRDefault="00102628" w:rsidP="00781953">
      <w:pPr>
        <w:spacing w:line="360" w:lineRule="auto"/>
      </w:pPr>
      <w:r w:rsidRPr="00781953">
        <w:t>Come da tradizione il megaschermo della Piazza Grande è stato battezzato nei giorni del pre-festival con alcune pellicole proiettate gratuitamente e molto apprezzate.</w:t>
      </w:r>
    </w:p>
    <w:p w:rsidR="00B95105" w:rsidRPr="00781953" w:rsidRDefault="00102628" w:rsidP="00781953">
      <w:pPr>
        <w:spacing w:line="360" w:lineRule="auto"/>
        <w:rPr>
          <w:color w:val="00B050"/>
        </w:rPr>
      </w:pPr>
      <w:r w:rsidRPr="00781953">
        <w:rPr>
          <w:color w:val="00B050"/>
        </w:rPr>
        <w:t>I film in concorso</w:t>
      </w:r>
    </w:p>
    <w:p w:rsidR="00B95105" w:rsidRPr="00781953" w:rsidRDefault="00102628" w:rsidP="00781953">
      <w:pPr>
        <w:spacing w:line="360" w:lineRule="auto"/>
      </w:pPr>
      <w:r w:rsidRPr="00781953">
        <w:t>Erano diciotto i titoli annunciati nel Concorso Internazionale</w:t>
      </w:r>
      <w:r w:rsidR="00AA7002" w:rsidRPr="00781953">
        <w:t>,</w:t>
      </w:r>
      <w:r w:rsidRPr="00781953">
        <w:t xml:space="preserve"> tra loro la giuria, capitanata da Olivier Assayas, ha avuto l’onere di scegliere il vincitore del Pardo d’oro.</w:t>
      </w:r>
    </w:p>
    <w:p w:rsidR="00B95105" w:rsidRPr="00781953" w:rsidRDefault="00102628" w:rsidP="00781953">
      <w:pPr>
        <w:spacing w:line="360" w:lineRule="auto"/>
      </w:pPr>
      <w:r w:rsidRPr="00781953">
        <w:t>Oltre all’italiano “Gli asteroidi” di Germano Maccioni hanno concorso al massimo riconoscimento anche:</w:t>
      </w:r>
    </w:p>
    <w:p w:rsidR="00B95105" w:rsidRPr="00781953" w:rsidRDefault="00102628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“9 Doigts” di F.J. Ossang;</w:t>
      </w:r>
    </w:p>
    <w:p w:rsidR="00B95105" w:rsidRPr="00781953" w:rsidRDefault="00102628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“As Boas Maneiras” di Juliana Rojas e Marco Dutra;</w:t>
      </w:r>
    </w:p>
    <w:p w:rsidR="00B95105" w:rsidRPr="00781953" w:rsidRDefault="00102628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“Charleston” di Andrei Cretulescu;</w:t>
      </w:r>
    </w:p>
    <w:p w:rsidR="00B95105" w:rsidRPr="005F4789" w:rsidRDefault="00102628" w:rsidP="00781953">
      <w:pPr>
        <w:spacing w:line="360" w:lineRule="auto"/>
        <w:rPr>
          <w:color w:val="FF0000"/>
          <w:lang w:val="en-US"/>
        </w:rPr>
      </w:pPr>
      <w:r w:rsidRPr="005F4789">
        <w:rPr>
          <w:color w:val="FF0000"/>
          <w:lang w:val="en-US"/>
        </w:rPr>
        <w:t>“Did You Wonder Who Fire</w:t>
      </w:r>
      <w:r w:rsidR="00482AC5" w:rsidRPr="005F4789">
        <w:rPr>
          <w:color w:val="FF0000"/>
          <w:lang w:val="en-US"/>
        </w:rPr>
        <w:t>d The Gun?” di Travis Wilkerson;</w:t>
      </w:r>
    </w:p>
    <w:p w:rsidR="00482AC5" w:rsidRPr="00781953" w:rsidRDefault="00482AC5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“Goliath” di Dominik Locher.</w:t>
      </w:r>
    </w:p>
    <w:p w:rsidR="00B95105" w:rsidRPr="00781953" w:rsidRDefault="00102628" w:rsidP="00781953">
      <w:pPr>
        <w:spacing w:line="360" w:lineRule="auto"/>
        <w:rPr>
          <w:color w:val="00B050"/>
        </w:rPr>
      </w:pPr>
      <w:r w:rsidRPr="00781953">
        <w:rPr>
          <w:color w:val="00B050"/>
        </w:rPr>
        <w:t>Gli ospiti</w:t>
      </w:r>
    </w:p>
    <w:p w:rsidR="00B95105" w:rsidRPr="00781953" w:rsidRDefault="00102628" w:rsidP="00781953">
      <w:pPr>
        <w:spacing w:line="360" w:lineRule="auto"/>
      </w:pPr>
      <w:r w:rsidRPr="00781953">
        <w:t>Non sono mancat</w:t>
      </w:r>
      <w:r w:rsidR="00AA7002" w:rsidRPr="00781953">
        <w:t>e</w:t>
      </w:r>
      <w:r w:rsidRPr="00781953">
        <w:t xml:space="preserve"> neppure star internazionali sul red carpet, con una nutrita compagine francese. A Locarno c’erano Fanny Ardant e Vanessa Paradis, protagoniste rispettivamente di “Lola Pater” e “Chien”, Nastassja Kinsky e il regista italiano Dario Ar</w:t>
      </w:r>
      <w:r w:rsidR="00970EE0" w:rsidRPr="00781953">
        <w:t>g</w:t>
      </w:r>
      <w:r w:rsidRPr="00781953">
        <w:t>ento. È Arrivato anche Adrien Brody, premiato con il Leopard Club Award, il regista Jean-Marie Straub, che ha ricevuto il Pardo d’onore e Mathieu Kassovitz, insignito dell’Excellence Award.</w:t>
      </w:r>
    </w:p>
    <w:p w:rsidR="00B95105" w:rsidRPr="00781953" w:rsidRDefault="00102628" w:rsidP="00781953">
      <w:pPr>
        <w:spacing w:line="360" w:lineRule="auto"/>
        <w:rPr>
          <w:color w:val="ED7D31" w:themeColor="accent2"/>
        </w:rPr>
      </w:pPr>
      <w:r w:rsidRPr="00781953">
        <w:rPr>
          <w:color w:val="ED7D31" w:themeColor="accent2"/>
        </w:rPr>
        <w:t>Adrien Brody</w:t>
      </w:r>
    </w:p>
    <w:p w:rsidR="00B95105" w:rsidRPr="00781953" w:rsidRDefault="00102628" w:rsidP="00781953">
      <w:pPr>
        <w:spacing w:line="360" w:lineRule="auto"/>
      </w:pPr>
      <w:r w:rsidRPr="00781953">
        <w:t>La 70esima edizione del Locarno Festival ha re</w:t>
      </w:r>
      <w:r w:rsidR="00AA7002" w:rsidRPr="00781953">
        <w:t>s</w:t>
      </w:r>
      <w:r w:rsidRPr="00781953">
        <w:t>o omaggio ad uno dei profili più brillanti del cinema americano consegnando il Leopard Club Award ad Adrien Brody, premiato con l’Oscar a soli 29 anni. A partire dalla sua interpretazione del compositore Wladyslaw Szpilman in “The Pianist</w:t>
      </w:r>
      <w:r w:rsidR="00BA2352" w:rsidRPr="00781953">
        <w:t>”</w:t>
      </w:r>
      <w:r w:rsidRPr="00781953">
        <w:t xml:space="preserve"> (2002), Brody è entrato nell’immaginario </w:t>
      </w:r>
      <w:r w:rsidR="009E1145" w:rsidRPr="00781953">
        <w:t>collettivo</w:t>
      </w:r>
      <w:r w:rsidRPr="00781953">
        <w:t>, riuscendo poi a confermarsi come uno degli attori più versatili, apprezzato a Hollywood e non solo.</w:t>
      </w:r>
    </w:p>
    <w:p w:rsidR="00B95105" w:rsidRPr="00781953" w:rsidRDefault="00102628" w:rsidP="00781953">
      <w:pPr>
        <w:spacing w:line="360" w:lineRule="auto"/>
        <w:rPr>
          <w:color w:val="ED7D31" w:themeColor="accent2"/>
        </w:rPr>
      </w:pPr>
      <w:r w:rsidRPr="00781953">
        <w:rPr>
          <w:color w:val="ED7D31" w:themeColor="accent2"/>
        </w:rPr>
        <w:t>Jean-Marie Straub</w:t>
      </w:r>
    </w:p>
    <w:p w:rsidR="00B95105" w:rsidRPr="00781953" w:rsidRDefault="00102628" w:rsidP="00781953">
      <w:pPr>
        <w:spacing w:line="360" w:lineRule="auto"/>
      </w:pPr>
      <w:r w:rsidRPr="00781953">
        <w:lastRenderedPageBreak/>
        <w:t>Jean-Marie Straub ha lavorato a lungo con sua moglie Danièle Huillet. Insieme hanno imposto uno stile essenziale e rigoroso fin dal loro primo film. Sono seguite una trentina di opere. Nel 2013 Jean-Marie Straub ha presentato “Un conte de Michel de Montaigne” nella sezione Fuori Concorso a Locarno.</w:t>
      </w:r>
    </w:p>
    <w:p w:rsidR="00B95105" w:rsidRPr="00781953" w:rsidRDefault="00102628" w:rsidP="00781953">
      <w:pPr>
        <w:spacing w:line="360" w:lineRule="auto"/>
        <w:rPr>
          <w:color w:val="ED7D31" w:themeColor="accent2"/>
        </w:rPr>
      </w:pPr>
      <w:r w:rsidRPr="00781953">
        <w:rPr>
          <w:color w:val="ED7D31" w:themeColor="accent2"/>
        </w:rPr>
        <w:t>Mathieu Kassovitz</w:t>
      </w:r>
    </w:p>
    <w:p w:rsidR="00B95105" w:rsidRPr="00781953" w:rsidRDefault="00102628" w:rsidP="00781953">
      <w:pPr>
        <w:spacing w:line="360" w:lineRule="auto"/>
      </w:pPr>
      <w:r w:rsidRPr="00781953">
        <w:t>L’Excellence Award Moët &amp; Chandon della 70esima edizione del Locarno Festival è stato consegnato a Mathieu Kassovitz, figura unica all’interno del cinema francese e internazionale, da un lato amato e controverso regista, e dall’altro interprete di film di culto. È conosciuto al grande pubblico grazie alla sua interpretazione in “Le fabuleux destin d’Amélie Pulain” di Jean-Pierre Jeunet.</w:t>
      </w:r>
    </w:p>
    <w:p w:rsidR="00B95105" w:rsidRPr="00781953" w:rsidRDefault="00102628" w:rsidP="00781953">
      <w:pPr>
        <w:spacing w:line="360" w:lineRule="auto"/>
        <w:rPr>
          <w:color w:val="4472C4" w:themeColor="accent5"/>
        </w:rPr>
      </w:pPr>
      <w:r w:rsidRPr="00781953">
        <w:rPr>
          <w:color w:val="4472C4" w:themeColor="accent5"/>
        </w:rPr>
        <w:t>Benvenuti sì o no in Svizzera?</w:t>
      </w:r>
    </w:p>
    <w:p w:rsidR="00B95105" w:rsidRPr="00781953" w:rsidRDefault="00102628" w:rsidP="00781953">
      <w:pPr>
        <w:spacing w:line="360" w:lineRule="auto"/>
        <w:rPr>
          <w:color w:val="FFFF00"/>
        </w:rPr>
      </w:pPr>
      <w:r w:rsidRPr="00781953">
        <w:rPr>
          <w:color w:val="FFFF00"/>
        </w:rPr>
        <w:t>Tutto il mondo è paese. Anzi, può essere anche un paesino di poco più di 2000 abitanti come Oberwil-Lieli che, pur essendo il vill</w:t>
      </w:r>
      <w:r w:rsidR="00BA2352" w:rsidRPr="00781953">
        <w:rPr>
          <w:color w:val="FFFF00"/>
        </w:rPr>
        <w:t>aggio più ricco del Canton Argovia</w:t>
      </w:r>
      <w:r w:rsidRPr="00781953">
        <w:rPr>
          <w:color w:val="FFFF00"/>
        </w:rPr>
        <w:t>, tra il 2015 e il 2016, proprio mentre l’ondata migratoria attraversava il cuore dell’Europa, è balzato al centro della cronaca, perché per iniziativa del suo s</w:t>
      </w:r>
      <w:r w:rsidR="00BA2352" w:rsidRPr="00781953">
        <w:rPr>
          <w:color w:val="FFFF00"/>
        </w:rPr>
        <w:t>indaco Andreas Glarner ha volu</w:t>
      </w:r>
      <w:r w:rsidRPr="00781953">
        <w:rPr>
          <w:color w:val="FFFF00"/>
        </w:rPr>
        <w:t>to i</w:t>
      </w:r>
      <w:r w:rsidR="00BA2352" w:rsidRPr="00781953">
        <w:rPr>
          <w:color w:val="FFFF00"/>
        </w:rPr>
        <w:t>ssarsi al ruolo di esem</w:t>
      </w:r>
      <w:r w:rsidRPr="00781953">
        <w:rPr>
          <w:color w:val="FFFF00"/>
        </w:rPr>
        <w:t>pio “rovesciato”, rifiutando l’accoglienza di una decina di rifugiati. Meglio pagare una multa di 290mila franchi che dare ospitalità a questo nugolo di richiedent</w:t>
      </w:r>
      <w:r w:rsidR="00BA2352" w:rsidRPr="00781953">
        <w:rPr>
          <w:color w:val="FFFF00"/>
        </w:rPr>
        <w:t>i l’asilo; questo è stato il re</w:t>
      </w:r>
      <w:r w:rsidRPr="00781953">
        <w:rPr>
          <w:color w:val="FFFF00"/>
        </w:rPr>
        <w:t>sponso di un voto popolare che ha visto gli abitanti del comune spaccarsi su due fronti. È proprio su questo caso di cronaca locale che s’incentra il documentario intitolato Willkommen in der Schweiz. Lo firma la</w:t>
      </w:r>
      <w:r w:rsidR="00BA2352" w:rsidRPr="00781953">
        <w:rPr>
          <w:color w:val="FFFF00"/>
        </w:rPr>
        <w:t xml:space="preserve"> regista zurighese Sabine Gisi</w:t>
      </w:r>
      <w:r w:rsidRPr="00781953">
        <w:rPr>
          <w:color w:val="FFFF00"/>
        </w:rPr>
        <w:t xml:space="preserve">ger che ha compiuto un pedinamento dal basso, dividendosi su entrambi gli schieramenti. Tra esponenti del partito di destra UDC che proprio sull’allarme migranti trovano rampe di lancio nazionali e gruppi di attivisti e cittadini comuni che si collocano sulla trincea opposta in nome della solidarietà. </w:t>
      </w:r>
      <w:r w:rsidR="00BA2352" w:rsidRPr="00781953">
        <w:rPr>
          <w:color w:val="FFFF00"/>
        </w:rPr>
        <w:t>Questo</w:t>
      </w:r>
      <w:r w:rsidRPr="00781953">
        <w:rPr>
          <w:color w:val="FFFF00"/>
        </w:rPr>
        <w:t xml:space="preserve"> film vuole mostrare com</w:t>
      </w:r>
      <w:r w:rsidR="00BA2352" w:rsidRPr="00781953">
        <w:rPr>
          <w:color w:val="FFFF00"/>
        </w:rPr>
        <w:t>e in Svizzera la questione immi</w:t>
      </w:r>
      <w:r w:rsidRPr="00781953">
        <w:rPr>
          <w:color w:val="FFFF00"/>
        </w:rPr>
        <w:t>grazione rappresenti un eterno ritorno, destinato ogni volta a risollevare contrasti frontali.</w:t>
      </w:r>
    </w:p>
    <w:p w:rsidR="00B95105" w:rsidRPr="00781953" w:rsidRDefault="00102628" w:rsidP="00781953">
      <w:pPr>
        <w:spacing w:line="360" w:lineRule="auto"/>
        <w:rPr>
          <w:color w:val="4472C4" w:themeColor="accent5"/>
        </w:rPr>
      </w:pPr>
      <w:r w:rsidRPr="00781953">
        <w:rPr>
          <w:color w:val="4472C4" w:themeColor="accent5"/>
        </w:rPr>
        <w:t>Il francobollo</w:t>
      </w:r>
    </w:p>
    <w:p w:rsidR="00B95105" w:rsidRPr="00781953" w:rsidRDefault="009D4117" w:rsidP="00781953">
      <w:pPr>
        <w:spacing w:line="360" w:lineRule="auto"/>
      </w:pPr>
      <w:r w:rsidRPr="00781953">
        <w:t>Adriano P. Vassalli</w:t>
      </w:r>
      <w:r w:rsidR="00102628" w:rsidRPr="00781953">
        <w:t xml:space="preserve"> ha sottolineato in conferenza stampa che un francobollo non è solamente una ricevuta per una tassa pagata per la spedizione di una lettera, ma è una delle più piccole opere d’arte in assoluto. Il francobollo rispecchia la nostra società, ricorda momenti storici, event</w:t>
      </w:r>
      <w:r w:rsidR="00523E39" w:rsidRPr="00781953">
        <w:t>i culturali, importanti scoperte</w:t>
      </w:r>
      <w:r w:rsidR="00102628" w:rsidRPr="00781953">
        <w:t xml:space="preserve"> nei settori scientifici, così come la bellezza della natura o fa omaggio a persone particolarmente meritevoli. È questa un’occasione per consolidare ulteriormente lo stretto rapporto che già da sedici anni lega La Posta e il Locarno Festival.</w:t>
      </w:r>
    </w:p>
    <w:p w:rsidR="00B95105" w:rsidRPr="00781953" w:rsidRDefault="00102628" w:rsidP="00781953">
      <w:pPr>
        <w:spacing w:line="360" w:lineRule="auto"/>
        <w:rPr>
          <w:color w:val="4472C4" w:themeColor="accent5"/>
        </w:rPr>
      </w:pPr>
      <w:r w:rsidRPr="00781953">
        <w:rPr>
          <w:color w:val="4472C4" w:themeColor="accent5"/>
        </w:rPr>
        <w:lastRenderedPageBreak/>
        <w:t>Le cifre</w:t>
      </w:r>
    </w:p>
    <w:p w:rsidR="00B95105" w:rsidRPr="00781953" w:rsidRDefault="00102628" w:rsidP="00781953">
      <w:pPr>
        <w:spacing w:line="360" w:lineRule="auto"/>
      </w:pPr>
      <w:r w:rsidRPr="00781953">
        <w:t>La Direzione artistica, la Direzione operativa e il Presidente hanno espresso la loro piena soddisfazione per la manifestazione della 70esima edizione, rappresentata da una programmazione artistica forte, un aumento del pubblico e un’importante presenza sui media nazionali e internazionali. L’obiettivo è di eguagliare la cifra di 174’000 spettatori (8,07</w:t>
      </w:r>
      <w:r w:rsidR="00246990" w:rsidRPr="00781953">
        <w:t xml:space="preserve"> </w:t>
      </w:r>
      <w:r w:rsidRPr="00781953">
        <w:t xml:space="preserve">% </w:t>
      </w:r>
      <w:r w:rsidR="00297547" w:rsidRPr="00781953">
        <w:t xml:space="preserve">in più </w:t>
      </w:r>
      <w:r w:rsidRPr="00781953">
        <w:t>rispetto al 2016) anche per l’edizione 2018.</w:t>
      </w:r>
    </w:p>
    <w:p w:rsidR="00B95105" w:rsidRPr="00781953" w:rsidRDefault="00C10AF9" w:rsidP="00781953">
      <w:pPr>
        <w:spacing w:line="360" w:lineRule="auto"/>
        <w:rPr>
          <w:color w:val="4472C4" w:themeColor="accent5"/>
        </w:rPr>
      </w:pPr>
      <w:r w:rsidRPr="00781953">
        <w:rPr>
          <w:color w:val="4472C4" w:themeColor="accent5"/>
        </w:rPr>
        <w:t>Riferimenti</w:t>
      </w:r>
    </w:p>
    <w:p w:rsidR="00B95105" w:rsidRPr="00781953" w:rsidRDefault="00102628" w:rsidP="00781953">
      <w:pPr>
        <w:spacing w:line="360" w:lineRule="auto"/>
      </w:pPr>
      <w:r w:rsidRPr="00781953">
        <w:t>https://pardo.ch/</w:t>
      </w:r>
    </w:p>
    <w:p w:rsidR="00B95105" w:rsidRPr="00781953" w:rsidRDefault="00102628" w:rsidP="00781953">
      <w:pPr>
        <w:spacing w:line="360" w:lineRule="auto"/>
      </w:pPr>
      <w:r w:rsidRPr="00781953">
        <w:t>http://tg24.sky.it/spettacolo/2017/07/31/locarno-film-festival-2017.html</w:t>
      </w:r>
    </w:p>
    <w:p w:rsidR="00B95105" w:rsidRPr="00781953" w:rsidRDefault="00102628" w:rsidP="00781953">
      <w:pPr>
        <w:spacing w:line="360" w:lineRule="auto"/>
        <w:rPr>
          <w:color w:val="4472C4" w:themeColor="accent5"/>
        </w:rPr>
      </w:pPr>
      <w:r w:rsidRPr="00781953">
        <w:rPr>
          <w:color w:val="4472C4" w:themeColor="accent5"/>
        </w:rPr>
        <w:t>Accrediti e Social Media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Accrediti</w:t>
      </w:r>
      <w:r w:rsidRPr="00781953">
        <w:rPr>
          <w:color w:val="873AC0"/>
        </w:rPr>
        <w:tab/>
        <w:t>Percentuale</w:t>
      </w:r>
      <w:r w:rsidRPr="00781953">
        <w:rPr>
          <w:color w:val="873AC0"/>
        </w:rPr>
        <w:tab/>
        <w:t>Media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1012</w:t>
      </w:r>
      <w:r w:rsidRPr="00781953">
        <w:rPr>
          <w:color w:val="873AC0"/>
        </w:rPr>
        <w:tab/>
        <w:t>+ 15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0</w:t>
      </w:r>
      <w:r w:rsidRPr="00781953">
        <w:rPr>
          <w:color w:val="873AC0"/>
        </w:rPr>
        <w:tab/>
        <w:t>Stampa + Fotografi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1119</w:t>
      </w:r>
      <w:r w:rsidRPr="00781953">
        <w:rPr>
          <w:color w:val="873AC0"/>
        </w:rPr>
        <w:tab/>
        <w:t>+ 3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4</w:t>
      </w:r>
      <w:r w:rsidRPr="00781953">
        <w:rPr>
          <w:color w:val="873AC0"/>
        </w:rPr>
        <w:tab/>
        <w:t>Industry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1252</w:t>
      </w:r>
      <w:r w:rsidRPr="00781953">
        <w:rPr>
          <w:color w:val="873AC0"/>
        </w:rPr>
        <w:tab/>
        <w:t>+ 13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0</w:t>
      </w:r>
      <w:r w:rsidRPr="00781953">
        <w:rPr>
          <w:color w:val="873AC0"/>
        </w:rPr>
        <w:tab/>
        <w:t>Professionali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640</w:t>
      </w:r>
      <w:r w:rsidRPr="00781953">
        <w:rPr>
          <w:color w:val="873AC0"/>
        </w:rPr>
        <w:tab/>
        <w:t>- 3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4</w:t>
      </w:r>
      <w:r w:rsidR="00246990" w:rsidRPr="00781953">
        <w:rPr>
          <w:color w:val="873AC0"/>
        </w:rPr>
        <w:tab/>
      </w:r>
      <w:r w:rsidRPr="00781953">
        <w:rPr>
          <w:color w:val="873AC0"/>
        </w:rPr>
        <w:t>Delegazioni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3349</w:t>
      </w:r>
      <w:r w:rsidRPr="00781953">
        <w:rPr>
          <w:color w:val="873AC0"/>
        </w:rPr>
        <w:tab/>
        <w:t>+ 7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4</w:t>
      </w:r>
      <w:r w:rsidRPr="00781953">
        <w:rPr>
          <w:color w:val="873AC0"/>
        </w:rPr>
        <w:tab/>
        <w:t>Accrediti professionali globali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1942</w:t>
      </w:r>
      <w:r w:rsidRPr="00781953">
        <w:rPr>
          <w:color w:val="873AC0"/>
        </w:rPr>
        <w:tab/>
        <w:t>+ 15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5</w:t>
      </w:r>
      <w:r w:rsidRPr="00781953">
        <w:rPr>
          <w:color w:val="873AC0"/>
        </w:rPr>
        <w:tab/>
        <w:t>Abbonamenti</w:t>
      </w:r>
    </w:p>
    <w:p w:rsidR="00B95105" w:rsidRPr="00781953" w:rsidRDefault="00102628" w:rsidP="00781953">
      <w:pPr>
        <w:spacing w:line="360" w:lineRule="auto"/>
        <w:rPr>
          <w:color w:val="873AC0"/>
        </w:rPr>
      </w:pPr>
      <w:r w:rsidRPr="00781953">
        <w:rPr>
          <w:color w:val="873AC0"/>
        </w:rPr>
        <w:t>4412</w:t>
      </w:r>
      <w:r w:rsidRPr="00781953">
        <w:rPr>
          <w:color w:val="873AC0"/>
        </w:rPr>
        <w:tab/>
        <w:t>+ 6</w:t>
      </w:r>
      <w:r w:rsidR="00887C47" w:rsidRPr="00781953">
        <w:rPr>
          <w:color w:val="873AC0"/>
        </w:rPr>
        <w:t>.</w:t>
      </w:r>
      <w:r w:rsidRPr="00781953">
        <w:rPr>
          <w:color w:val="873AC0"/>
        </w:rPr>
        <w:t>8</w:t>
      </w:r>
      <w:r w:rsidRPr="00781953">
        <w:rPr>
          <w:color w:val="873AC0"/>
        </w:rPr>
        <w:tab/>
        <w:t>Totale</w:t>
      </w:r>
    </w:p>
    <w:p w:rsidR="00B95105" w:rsidRPr="00781953" w:rsidRDefault="00102628" w:rsidP="00781953">
      <w:pPr>
        <w:spacing w:line="360" w:lineRule="auto"/>
        <w:rPr>
          <w:color w:val="00B050"/>
        </w:rPr>
      </w:pPr>
      <w:r w:rsidRPr="00781953">
        <w:rPr>
          <w:color w:val="00B050"/>
        </w:rPr>
        <w:t>Social Media - #Locarno70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25E9F" w:rsidRPr="00781953" w:rsidTr="00925E9F">
        <w:tc>
          <w:tcPr>
            <w:tcW w:w="9344" w:type="dxa"/>
            <w:shd w:val="clear" w:color="auto" w:fill="FFD966" w:themeFill="accent4" w:themeFillTint="99"/>
          </w:tcPr>
          <w:p w:rsidR="00925E9F" w:rsidRPr="00781953" w:rsidRDefault="00925E9F" w:rsidP="00781953">
            <w:pPr>
              <w:spacing w:line="360" w:lineRule="auto"/>
            </w:pPr>
            <w:r w:rsidRPr="00781953">
              <w:t>27’432’921 reach (+ 34.5 %)</w:t>
            </w:r>
          </w:p>
        </w:tc>
      </w:tr>
      <w:tr w:rsidR="00925E9F" w:rsidRPr="00781953" w:rsidTr="00925E9F">
        <w:tc>
          <w:tcPr>
            <w:tcW w:w="9344" w:type="dxa"/>
            <w:shd w:val="clear" w:color="auto" w:fill="FFF2CC" w:themeFill="accent4" w:themeFillTint="33"/>
          </w:tcPr>
          <w:p w:rsidR="00925E9F" w:rsidRPr="00781953" w:rsidRDefault="00925E9F" w:rsidP="00781953">
            <w:pPr>
              <w:spacing w:line="360" w:lineRule="auto"/>
            </w:pPr>
            <w:r w:rsidRPr="00781953">
              <w:t>98’474’184 impressions (+ 26.4 %)</w:t>
            </w:r>
          </w:p>
        </w:tc>
      </w:tr>
    </w:tbl>
    <w:p w:rsidR="00B95105" w:rsidRPr="00781953" w:rsidRDefault="00B95105" w:rsidP="00781953">
      <w:pPr>
        <w:spacing w:line="360" w:lineRule="auto"/>
      </w:pPr>
    </w:p>
    <w:sectPr w:rsidR="00B95105" w:rsidRPr="00781953" w:rsidSect="00925E9F">
      <w:pgSz w:w="11906" w:h="16838"/>
      <w:pgMar w:top="1418" w:right="851" w:bottom="1418" w:left="1701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8A7" w:rsidRDefault="001038A7" w:rsidP="00925E9F">
      <w:r>
        <w:separator/>
      </w:r>
    </w:p>
  </w:endnote>
  <w:endnote w:type="continuationSeparator" w:id="0">
    <w:p w:rsidR="001038A7" w:rsidRDefault="001038A7" w:rsidP="0092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8A7" w:rsidRDefault="001038A7" w:rsidP="00925E9F">
      <w:r>
        <w:separator/>
      </w:r>
    </w:p>
  </w:footnote>
  <w:footnote w:type="continuationSeparator" w:id="0">
    <w:p w:rsidR="001038A7" w:rsidRDefault="001038A7" w:rsidP="0092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05"/>
    <w:rsid w:val="00003865"/>
    <w:rsid w:val="00050375"/>
    <w:rsid w:val="000728C0"/>
    <w:rsid w:val="00102628"/>
    <w:rsid w:val="001038A7"/>
    <w:rsid w:val="001B3047"/>
    <w:rsid w:val="001E62BE"/>
    <w:rsid w:val="00227FB5"/>
    <w:rsid w:val="00236DD7"/>
    <w:rsid w:val="00246990"/>
    <w:rsid w:val="00262D94"/>
    <w:rsid w:val="00287FBD"/>
    <w:rsid w:val="00297547"/>
    <w:rsid w:val="0032458D"/>
    <w:rsid w:val="003B3862"/>
    <w:rsid w:val="003C6993"/>
    <w:rsid w:val="0043043B"/>
    <w:rsid w:val="00482AC5"/>
    <w:rsid w:val="004D0602"/>
    <w:rsid w:val="00523E39"/>
    <w:rsid w:val="0055166B"/>
    <w:rsid w:val="0056475E"/>
    <w:rsid w:val="00567FD3"/>
    <w:rsid w:val="00591578"/>
    <w:rsid w:val="00597E00"/>
    <w:rsid w:val="005F4789"/>
    <w:rsid w:val="00602ECE"/>
    <w:rsid w:val="006352F8"/>
    <w:rsid w:val="006E0394"/>
    <w:rsid w:val="0074183B"/>
    <w:rsid w:val="00781953"/>
    <w:rsid w:val="00866C91"/>
    <w:rsid w:val="008729FA"/>
    <w:rsid w:val="00887C47"/>
    <w:rsid w:val="008F0C79"/>
    <w:rsid w:val="00904FD4"/>
    <w:rsid w:val="00925E9F"/>
    <w:rsid w:val="00943B89"/>
    <w:rsid w:val="00952329"/>
    <w:rsid w:val="00970EE0"/>
    <w:rsid w:val="009D4117"/>
    <w:rsid w:val="009E1145"/>
    <w:rsid w:val="00A47481"/>
    <w:rsid w:val="00A807B7"/>
    <w:rsid w:val="00AA7002"/>
    <w:rsid w:val="00B244FA"/>
    <w:rsid w:val="00B454AC"/>
    <w:rsid w:val="00B95105"/>
    <w:rsid w:val="00BA2352"/>
    <w:rsid w:val="00BC3F2E"/>
    <w:rsid w:val="00BF29E0"/>
    <w:rsid w:val="00C10AF9"/>
    <w:rsid w:val="00C1527C"/>
    <w:rsid w:val="00D330A9"/>
    <w:rsid w:val="00E4285F"/>
    <w:rsid w:val="00E72164"/>
    <w:rsid w:val="00E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DA4A381-F703-43A7-9E89-444F62C3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4789"/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6475E"/>
    <w:pPr>
      <w:keepNext/>
      <w:keepLines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475E"/>
    <w:pPr>
      <w:keepNext/>
      <w:keepLines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nfasi">
    <w:name w:val="Enfasi"/>
    <w:qFormat/>
    <w:rPr>
      <w:i/>
      <w:iCs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itazione1">
    <w:name w:val="Citazione1"/>
    <w:qFormat/>
    <w:rPr>
      <w:i/>
      <w:i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FB5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FB5"/>
    <w:rPr>
      <w:rFonts w:ascii="Segoe UI" w:hAnsi="Segoe UI" w:cs="Mangal"/>
      <w:sz w:val="18"/>
      <w:szCs w:val="16"/>
    </w:rPr>
  </w:style>
  <w:style w:type="table" w:styleId="Grigliatabella">
    <w:name w:val="Table Grid"/>
    <w:basedOn w:val="Tabellanormale"/>
    <w:uiPriority w:val="39"/>
    <w:rsid w:val="00925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5E9F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5E9F"/>
    <w:rPr>
      <w:rFonts w:ascii="Arial" w:hAnsi="Arial" w:cs="Mang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925E9F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E9F"/>
    <w:rPr>
      <w:rFonts w:ascii="Arial" w:hAnsi="Arial" w:cs="Manga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6475E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475E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styleId="Collegamentoipertestuale">
    <w:name w:val="Hyperlink"/>
    <w:basedOn w:val="Carpredefinitoparagrafo"/>
    <w:uiPriority w:val="99"/>
    <w:unhideWhenUsed/>
    <w:rsid w:val="007819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DECS Scuole Cantone Ticino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Rossi</dc:creator>
  <dc:description/>
  <cp:lastModifiedBy>LALI</cp:lastModifiedBy>
  <cp:revision>4</cp:revision>
  <cp:lastPrinted>2017-11-07T10:07:00Z</cp:lastPrinted>
  <dcterms:created xsi:type="dcterms:W3CDTF">2018-03-29T19:53:00Z</dcterms:created>
  <dcterms:modified xsi:type="dcterms:W3CDTF">2018-03-29T20:02:00Z</dcterms:modified>
  <dc:language>it-CH</dc:language>
</cp:coreProperties>
</file>